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</w:t>
      </w:r>
      <w:r w:rsidR="009B3513">
        <w:rPr>
          <w:rFonts w:ascii="Times New Roman" w:hAnsi="Times New Roman"/>
          <w:b/>
          <w:sz w:val="44"/>
          <w:szCs w:val="44"/>
        </w:rPr>
        <w:t>E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 w:rsidR="009B3513">
        <w:rPr>
          <w:rFonts w:ascii="Times New Roman" w:hAnsi="Times New Roman"/>
          <w:b/>
          <w:sz w:val="44"/>
          <w:szCs w:val="44"/>
        </w:rPr>
        <w:t>Superintendent</w:t>
      </w:r>
      <w:r>
        <w:rPr>
          <w:rFonts w:ascii="Times New Roman" w:hAnsi="Times New Roman"/>
          <w:b/>
          <w:sz w:val="44"/>
          <w:szCs w:val="44"/>
        </w:rPr>
        <w:t xml:space="preserve">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1D268C">
        <w:rPr>
          <w:rFonts w:ascii="Times New Roman" w:hAnsi="Times New Roman"/>
        </w:rPr>
        <w:t>active, front- line superintendents</w:t>
      </w:r>
      <w:r w:rsidR="00ED153D">
        <w:rPr>
          <w:rFonts w:ascii="Times New Roman" w:hAnsi="Times New Roman"/>
        </w:rPr>
        <w:t xml:space="preserve"> in Oregon and to honor them at the national level with </w:t>
      </w:r>
      <w:r w:rsidR="001D268C">
        <w:rPr>
          <w:rFonts w:ascii="Times New Roman" w:hAnsi="Times New Roman"/>
        </w:rPr>
        <w:t>AASA</w:t>
      </w:r>
      <w:r w:rsidR="00ED153D">
        <w:rPr>
          <w:rFonts w:ascii="Times New Roman" w:hAnsi="Times New Roman"/>
        </w:rPr>
        <w:t xml:space="preserve">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</w:t>
      </w:r>
      <w:r w:rsidR="001D268C">
        <w:rPr>
          <w:rFonts w:ascii="Times New Roman" w:hAnsi="Times New Roman"/>
        </w:rPr>
        <w:t xml:space="preserve">be a current Superintendent in Oregon who plans to continue in the profession.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</w:t>
      </w:r>
      <w:r w:rsidR="001D268C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</w:t>
      </w:r>
      <w:r w:rsidR="001D268C">
        <w:rPr>
          <w:rFonts w:ascii="Times New Roman" w:hAnsi="Times New Roman"/>
        </w:rPr>
        <w:t>AASA</w:t>
      </w:r>
      <w:r w:rsidR="00ED153D">
        <w:rPr>
          <w:rFonts w:ascii="Times New Roman" w:hAnsi="Times New Roman"/>
        </w:rPr>
        <w:t xml:space="preserve"> will also be required. </w:t>
      </w:r>
    </w:p>
    <w:p w:rsidR="00BB2D6B" w:rsidRDefault="00BB2D6B" w:rsidP="005D6616">
      <w:pPr>
        <w:numPr>
          <w:ilvl w:val="0"/>
          <w:numId w:val="1"/>
        </w:numPr>
        <w:rPr>
          <w:rFonts w:ascii="Times New Roman" w:hAnsi="Times New Roman"/>
        </w:rPr>
      </w:pPr>
      <w:r w:rsidRPr="00DB0D86">
        <w:rPr>
          <w:rFonts w:ascii="Times New Roman" w:hAnsi="Times New Roman"/>
          <w:b/>
        </w:rPr>
        <w:t>Leadership for Learning</w:t>
      </w:r>
      <w:r>
        <w:rPr>
          <w:rFonts w:ascii="Times New Roman" w:hAnsi="Times New Roman"/>
        </w:rPr>
        <w:t xml:space="preserve"> – creativity in successfully meeting the needs of students in his or her school system. </w:t>
      </w:r>
    </w:p>
    <w:p w:rsidR="00BB2D6B" w:rsidRDefault="00BB2D6B" w:rsidP="005D6616">
      <w:pPr>
        <w:numPr>
          <w:ilvl w:val="0"/>
          <w:numId w:val="1"/>
        </w:numPr>
        <w:rPr>
          <w:rFonts w:ascii="Times New Roman" w:hAnsi="Times New Roman"/>
        </w:rPr>
      </w:pPr>
      <w:r w:rsidRPr="00DB0D86">
        <w:rPr>
          <w:rFonts w:ascii="Times New Roman" w:hAnsi="Times New Roman"/>
          <w:b/>
        </w:rPr>
        <w:t>Communication</w:t>
      </w:r>
      <w:r>
        <w:rPr>
          <w:rFonts w:ascii="Times New Roman" w:hAnsi="Times New Roman"/>
        </w:rPr>
        <w:t xml:space="preserve"> – strength in both person and organizational communication. </w:t>
      </w:r>
    </w:p>
    <w:p w:rsidR="00BB2D6B" w:rsidRDefault="00BB2D6B" w:rsidP="005D6616">
      <w:pPr>
        <w:numPr>
          <w:ilvl w:val="0"/>
          <w:numId w:val="1"/>
        </w:numPr>
        <w:rPr>
          <w:rFonts w:ascii="Times New Roman" w:hAnsi="Times New Roman"/>
        </w:rPr>
      </w:pPr>
      <w:r w:rsidRPr="00DB0D86">
        <w:rPr>
          <w:rFonts w:ascii="Times New Roman" w:hAnsi="Times New Roman"/>
          <w:b/>
        </w:rPr>
        <w:t>Professionalism</w:t>
      </w:r>
      <w:r>
        <w:rPr>
          <w:rFonts w:ascii="Times New Roman" w:hAnsi="Times New Roman"/>
        </w:rPr>
        <w:t xml:space="preserve"> – constant improvement of administrative knowledge and skills, while providing professional development opportunities and motivation to others on the education team. </w:t>
      </w:r>
    </w:p>
    <w:p w:rsidR="00BB2D6B" w:rsidRDefault="00DB0D86" w:rsidP="005D6616">
      <w:pPr>
        <w:numPr>
          <w:ilvl w:val="0"/>
          <w:numId w:val="1"/>
        </w:numPr>
        <w:rPr>
          <w:rFonts w:ascii="Times New Roman" w:hAnsi="Times New Roman"/>
        </w:rPr>
      </w:pPr>
      <w:r w:rsidRPr="00DB0D86">
        <w:rPr>
          <w:rFonts w:ascii="Times New Roman" w:hAnsi="Times New Roman"/>
          <w:b/>
        </w:rPr>
        <w:t>Resource Management</w:t>
      </w:r>
      <w:r w:rsidR="00BB2D6B" w:rsidRPr="00DB0D86">
        <w:rPr>
          <w:rFonts w:ascii="Times New Roman" w:hAnsi="Times New Roman"/>
          <w:b/>
        </w:rPr>
        <w:t xml:space="preserve"> </w:t>
      </w:r>
      <w:r w:rsidR="00BB2D6B" w:rsidRPr="00DB0D8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action taken to provide quality education despite lack of appropriate funding, engagement of community stakeholders, implementation of innovative solutions.</w:t>
      </w:r>
    </w:p>
    <w:p w:rsidR="007A3855" w:rsidRPr="00DB0D86" w:rsidRDefault="007A3855" w:rsidP="005D6616">
      <w:pPr>
        <w:numPr>
          <w:ilvl w:val="0"/>
          <w:numId w:val="1"/>
        </w:numPr>
        <w:rPr>
          <w:rFonts w:ascii="Times New Roman" w:hAnsi="Times New Roman"/>
        </w:rPr>
      </w:pPr>
      <w:r w:rsidRPr="007A3855">
        <w:rPr>
          <w:rFonts w:ascii="Times New Roman" w:hAnsi="Times New Roman"/>
          <w:b/>
        </w:rPr>
        <w:t>Community Involvement</w:t>
      </w:r>
      <w:r>
        <w:rPr>
          <w:rFonts w:ascii="Times New Roman" w:hAnsi="Times New Roman"/>
        </w:rPr>
        <w:t xml:space="preserve"> – active participation in local community activities and an understanding or regional, national and international issues.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 w:rsidR="00DB0D86">
        <w:rPr>
          <w:rFonts w:ascii="Times New Roman" w:hAnsi="Times New Roman"/>
        </w:rPr>
        <w:t xml:space="preserve"> members in </w:t>
      </w:r>
      <w:r w:rsidR="00097210">
        <w:rPr>
          <w:rFonts w:ascii="Times New Roman" w:hAnsi="Times New Roman"/>
        </w:rPr>
        <w:t>May</w:t>
      </w:r>
      <w:r w:rsidR="00DB0D86"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Nominators will </w:t>
      </w:r>
      <w:r w:rsidR="00DB0D86">
        <w:rPr>
          <w:rFonts w:ascii="Times New Roman" w:hAnsi="Times New Roman"/>
        </w:rPr>
        <w:t xml:space="preserve">complete this nomination form and contact nominees for information if necessary. 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1D268C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</w:t>
      </w:r>
      <w:r w:rsidR="001D268C">
        <w:rPr>
          <w:rFonts w:ascii="Times New Roman" w:hAnsi="Times New Roman"/>
        </w:rPr>
        <w:t xml:space="preserve">complete the AASA national application due November 1. </w:t>
      </w:r>
    </w:p>
    <w:p w:rsidR="001D268C" w:rsidRPr="00DB0D86" w:rsidRDefault="00DB0D8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Superintendent</w:t>
      </w:r>
      <w:r w:rsidR="001D268C" w:rsidRPr="00DB0D86">
        <w:rPr>
          <w:rFonts w:ascii="Times New Roman" w:hAnsi="Times New Roman"/>
        </w:rPr>
        <w:t xml:space="preserve"> of the Year will be recognized </w:t>
      </w:r>
      <w:r>
        <w:rPr>
          <w:rFonts w:ascii="Times New Roman" w:hAnsi="Times New Roman"/>
        </w:rPr>
        <w:t xml:space="preserve">at the OSBA conference in November, at the Winter Conference at </w:t>
      </w:r>
      <w:proofErr w:type="spellStart"/>
      <w:r>
        <w:rPr>
          <w:rFonts w:ascii="Times New Roman" w:hAnsi="Times New Roman"/>
        </w:rPr>
        <w:t>Salishan</w:t>
      </w:r>
      <w:proofErr w:type="spellEnd"/>
      <w:r>
        <w:rPr>
          <w:rFonts w:ascii="Times New Roman" w:hAnsi="Times New Roman"/>
        </w:rPr>
        <w:t xml:space="preserve"> in January</w:t>
      </w:r>
      <w:r w:rsidR="001D268C" w:rsidRPr="00DB0D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1D268C" w:rsidRPr="00DB0D86">
        <w:rPr>
          <w:rFonts w:ascii="Times New Roman" w:hAnsi="Times New Roman"/>
        </w:rPr>
        <w:t xml:space="preserve">again in Seaside </w:t>
      </w:r>
      <w:r>
        <w:rPr>
          <w:rFonts w:ascii="Times New Roman" w:hAnsi="Times New Roman"/>
        </w:rPr>
        <w:t>at the COSA Annual Conference in</w:t>
      </w:r>
      <w:r w:rsidR="001D268C" w:rsidRPr="00DB0D86">
        <w:rPr>
          <w:rFonts w:ascii="Times New Roman" w:hAnsi="Times New Roman"/>
        </w:rPr>
        <w:t xml:space="preserve"> June. </w:t>
      </w:r>
      <w:r>
        <w:rPr>
          <w:rFonts w:ascii="Times New Roman" w:hAnsi="Times New Roman"/>
        </w:rPr>
        <w:t xml:space="preserve">They will also receive national recognition at AASA in March.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5703AE">
        <w:rPr>
          <w:rFonts w:ascii="Times New Roman" w:hAnsi="Times New Roman"/>
        </w:rPr>
        <w:t>May.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</w:t>
      </w:r>
      <w:r w:rsidR="00771255">
        <w:rPr>
          <w:rFonts w:ascii="Times New Roman" w:hAnsi="Times New Roman"/>
        </w:rPr>
        <w:t>Joanne Fey</w:t>
      </w:r>
      <w:r>
        <w:rPr>
          <w:rFonts w:ascii="Times New Roman" w:hAnsi="Times New Roman"/>
        </w:rPr>
        <w:t xml:space="preserve"> by </w:t>
      </w:r>
    </w:p>
    <w:p w:rsidR="005D6616" w:rsidRPr="00425350" w:rsidRDefault="00771255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Friday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097210">
        <w:rPr>
          <w:rFonts w:ascii="Times New Roman" w:hAnsi="Times New Roman"/>
          <w:b/>
          <w:u w:val="single"/>
        </w:rPr>
        <w:t>August 10, 2018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7" w:history="1">
        <w:r w:rsidRPr="00771255">
          <w:rPr>
            <w:rStyle w:val="Hyperlink"/>
            <w:rFonts w:ascii="Times New Roman" w:hAnsi="Times New Roman"/>
          </w:rPr>
          <w:t>joanne@cosa.k12.or.us</w:t>
        </w:r>
      </w:hyperlink>
      <w:r w:rsidR="00CE6577">
        <w:rPr>
          <w:rFonts w:ascii="Times New Roman" w:hAnsi="Times New Roman"/>
        </w:rPr>
        <w:t xml:space="preserve">. </w:t>
      </w: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5703AE">
        <w:rPr>
          <w:rFonts w:ascii="Times New Roman" w:hAnsi="Times New Roman"/>
        </w:rPr>
        <w:t xml:space="preserve">nd finalist will be notified by </w:t>
      </w:r>
      <w:r w:rsidR="00097210">
        <w:rPr>
          <w:rFonts w:ascii="Times New Roman" w:hAnsi="Times New Roman"/>
        </w:rPr>
        <w:t>August 31</w:t>
      </w:r>
      <w:r w:rsidR="00BB2D6B">
        <w:rPr>
          <w:rFonts w:ascii="Times New Roman" w:hAnsi="Times New Roman"/>
        </w:rPr>
        <w:t xml:space="preserve">.  </w:t>
      </w:r>
      <w:r w:rsidR="00713B5A">
        <w:rPr>
          <w:rFonts w:ascii="Times New Roman" w:hAnsi="Times New Roman"/>
        </w:rPr>
        <w:t xml:space="preserve"> 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BB2D6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 w:rsidR="009B3513">
        <w:rPr>
          <w:rFonts w:ascii="Times New Roman" w:hAnsi="Times New Roman"/>
          <w:b/>
          <w:sz w:val="44"/>
          <w:szCs w:val="44"/>
        </w:rPr>
        <w:lastRenderedPageBreak/>
        <w:t>OASE Superintendent of the Year</w:t>
      </w:r>
    </w:p>
    <w:p w:rsidR="00082D21" w:rsidRPr="002A63C0" w:rsidRDefault="00082D21" w:rsidP="00082D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Pr="002A63C0" w:rsidRDefault="00082D21" w:rsidP="00082D21">
      <w:pPr>
        <w:ind w:left="14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82D21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6418BE">
        <w:rPr>
          <w:rFonts w:ascii="Times New Roman" w:hAnsi="Times New Roman"/>
          <w:b/>
          <w:noProof/>
        </w:rPr>
        <w:drawing>
          <wp:inline distT="0" distB="0" distL="0" distR="0">
            <wp:extent cx="5295900" cy="22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41">
        <w:rPr>
          <w:rFonts w:ascii="Times New Roman" w:hAnsi="Times New Roman"/>
          <w:b/>
        </w:rPr>
        <w:t xml:space="preserve"> </w: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6418BE">
        <w:rPr>
          <w:rFonts w:ascii="Times New Roman" w:hAnsi="Times New Roman"/>
          <w:b/>
          <w:noProof/>
        </w:rPr>
        <w:drawing>
          <wp:inline distT="0" distB="0" distL="0" distR="0">
            <wp:extent cx="59182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6418BE">
        <w:rPr>
          <w:rFonts w:ascii="Times New Roman" w:hAnsi="Times New Roman"/>
          <w:b/>
          <w:noProof/>
        </w:rPr>
        <w:drawing>
          <wp:inline distT="0" distB="0" distL="0" distR="0">
            <wp:extent cx="5854700" cy="228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6418BE">
        <w:rPr>
          <w:rFonts w:ascii="Times New Roman" w:hAnsi="Times New Roman"/>
          <w:b/>
          <w:noProof/>
        </w:rPr>
        <w:drawing>
          <wp:inline distT="0" distB="0" distL="0" distR="0">
            <wp:extent cx="2641600" cy="21911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5E">
        <w:rPr>
          <w:rFonts w:ascii="Times New Roman" w:hAnsi="Times New Roman"/>
          <w:b/>
        </w:rPr>
        <w:t xml:space="preserve"> e-mail</w:t>
      </w:r>
      <w:r w:rsidR="006418BE">
        <w:rPr>
          <w:rFonts w:ascii="Times New Roman" w:hAnsi="Times New Roman"/>
          <w:b/>
          <w:noProof/>
        </w:rPr>
        <w:drawing>
          <wp:inline distT="0" distB="0" distL="0" distR="0">
            <wp:extent cx="2908300" cy="2337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5A" w:rsidRDefault="00713B5A" w:rsidP="001136D3">
      <w:pPr>
        <w:ind w:left="-187"/>
        <w:rPr>
          <w:rFonts w:ascii="Times New Roman" w:hAnsi="Times New Roman"/>
          <w:i/>
        </w:rPr>
      </w:pP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>P</w:t>
      </w:r>
      <w:r w:rsidR="00713B5A">
        <w:rPr>
          <w:rFonts w:ascii="Times New Roman" w:hAnsi="Times New Roman"/>
          <w:i/>
        </w:rPr>
        <w:t xml:space="preserve">lease answer all </w:t>
      </w:r>
      <w:r w:rsidR="007F24FB">
        <w:rPr>
          <w:rFonts w:ascii="Times New Roman" w:hAnsi="Times New Roman"/>
          <w:i/>
        </w:rPr>
        <w:t>six</w:t>
      </w:r>
      <w:r w:rsidR="00713B5A">
        <w:rPr>
          <w:rFonts w:ascii="Times New Roman" w:hAnsi="Times New Roman"/>
          <w:i/>
        </w:rPr>
        <w:t xml:space="preserve"> questions below</w:t>
      </w:r>
      <w:r>
        <w:rPr>
          <w:rFonts w:ascii="Times New Roman" w:hAnsi="Times New Roman"/>
          <w:i/>
        </w:rPr>
        <w:t xml:space="preserve">.  </w:t>
      </w:r>
      <w:proofErr w:type="gramStart"/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proofErr w:type="gramEnd"/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7F24FB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list their Administrative Experience </w:t>
      </w:r>
      <w:r w:rsidR="001136D3" w:rsidRPr="00076C7D">
        <w:rPr>
          <w:rFonts w:ascii="Times New Roman" w:hAnsi="Times New Roman"/>
        </w:rPr>
        <w:t xml:space="preserve">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7F24FB" w:rsidRDefault="007F24FB" w:rsidP="007F24FB">
      <w:pPr>
        <w:rPr>
          <w:rFonts w:ascii="Times New Roman" w:hAnsi="Times New Roman"/>
        </w:rPr>
      </w:pP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7F24FB" w:rsidRDefault="007F24FB" w:rsidP="007F24F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Leadership for Learning – Explain a strategy they have employed to close a district-level gap in one of the following areas: socioeconomic status, ethnicity, special education or gender. </w:t>
      </w:r>
    </w:p>
    <w:p w:rsidR="007F24FB" w:rsidRDefault="007F24FB" w:rsidP="007F24FB">
      <w:pPr>
        <w:rPr>
          <w:rFonts w:ascii="Times New Roman" w:hAnsi="Times New Roman"/>
        </w:rPr>
      </w:pPr>
    </w:p>
    <w:p w:rsidR="007F24FB" w:rsidRDefault="007F24FB" w:rsidP="007F24F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Communication – Explain what they have done to clearly </w:t>
      </w:r>
      <w:r w:rsidR="006418BE">
        <w:rPr>
          <w:rFonts w:ascii="Times New Roman" w:hAnsi="Times New Roman"/>
        </w:rPr>
        <w:t>communicate to</w:t>
      </w:r>
      <w:r>
        <w:rPr>
          <w:rFonts w:ascii="Times New Roman" w:hAnsi="Times New Roman"/>
        </w:rPr>
        <w:t xml:space="preserve"> all constituencies the purpose of their district, the future it is creating and the indicators of progress they are tracking. </w:t>
      </w:r>
    </w:p>
    <w:p w:rsidR="007F24FB" w:rsidRDefault="007F24FB" w:rsidP="007F24FB">
      <w:pPr>
        <w:rPr>
          <w:rFonts w:ascii="Times New Roman" w:hAnsi="Times New Roman"/>
        </w:rPr>
      </w:pPr>
    </w:p>
    <w:p w:rsidR="007F24FB" w:rsidRDefault="007F24FB" w:rsidP="007F24F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Professionalism – Describe what they have done and/or the process they have used in their district to improve/change the teacher and principal evaluation system. </w:t>
      </w:r>
    </w:p>
    <w:p w:rsidR="007F24FB" w:rsidRDefault="007F24FB" w:rsidP="007F24FB">
      <w:pPr>
        <w:rPr>
          <w:rFonts w:ascii="Times New Roman" w:hAnsi="Times New Roman"/>
        </w:rPr>
      </w:pPr>
    </w:p>
    <w:p w:rsidR="007F24FB" w:rsidRPr="00D62FDC" w:rsidRDefault="00097210" w:rsidP="007F24FB">
      <w:pPr>
        <w:numPr>
          <w:ilvl w:val="0"/>
          <w:numId w:val="4"/>
        </w:numPr>
        <w:rPr>
          <w:rFonts w:ascii="Times New Roman" w:hAnsi="Times New Roman"/>
        </w:rPr>
      </w:pPr>
      <w:r w:rsidRPr="00D62FDC">
        <w:rPr>
          <w:rFonts w:ascii="Times New Roman" w:hAnsi="Times New Roman"/>
        </w:rPr>
        <w:t>Community Involvement – active participation in local community activities and an understanding or regional, national and international issues.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6418BE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Supporting evidence and/or pertinent information that may aide the committee in their selection.</w:t>
      </w:r>
    </w:p>
    <w:p w:rsidR="00713B5A" w:rsidRDefault="00713B5A" w:rsidP="00502944">
      <w:pPr>
        <w:rPr>
          <w:rFonts w:ascii="Times New Roman" w:hAnsi="Times New Roman"/>
          <w:b/>
          <w:i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</w:t>
      </w:r>
      <w:r w:rsidR="00713B5A">
        <w:rPr>
          <w:rFonts w:ascii="Times New Roman" w:hAnsi="Times New Roman"/>
          <w:b/>
          <w:i/>
          <w:u w:val="single"/>
        </w:rPr>
        <w:t>A</w:t>
      </w:r>
      <w:r w:rsidR="006418BE">
        <w:rPr>
          <w:rFonts w:ascii="Times New Roman" w:hAnsi="Times New Roman"/>
          <w:b/>
          <w:i/>
          <w:u w:val="single"/>
        </w:rPr>
        <w:t>SE</w:t>
      </w:r>
      <w:r w:rsidRPr="00502944">
        <w:rPr>
          <w:rFonts w:ascii="Times New Roman" w:hAnsi="Times New Roman"/>
          <w:b/>
          <w:i/>
          <w:u w:val="single"/>
        </w:rPr>
        <w:t xml:space="preserve"> member</w:t>
      </w:r>
      <w:r>
        <w:rPr>
          <w:rFonts w:ascii="Times New Roman" w:hAnsi="Times New Roman"/>
          <w:b/>
          <w:i/>
        </w:rPr>
        <w:t xml:space="preserve"> who </w:t>
      </w:r>
      <w:bookmarkStart w:id="0" w:name="_GoBack"/>
      <w:bookmarkEnd w:id="0"/>
      <w:r>
        <w:rPr>
          <w:rFonts w:ascii="Times New Roman" w:hAnsi="Times New Roman"/>
          <w:b/>
          <w:i/>
        </w:rPr>
        <w:t>has met the above criteria to be recognized as the recipient of the O</w:t>
      </w:r>
      <w:r w:rsidR="00713B5A">
        <w:rPr>
          <w:rFonts w:ascii="Times New Roman" w:hAnsi="Times New Roman"/>
          <w:b/>
          <w:i/>
        </w:rPr>
        <w:t>AS</w:t>
      </w:r>
      <w:r w:rsidR="006418BE">
        <w:rPr>
          <w:rFonts w:ascii="Times New Roman" w:hAnsi="Times New Roman"/>
          <w:b/>
          <w:i/>
        </w:rPr>
        <w:t>E</w:t>
      </w:r>
      <w:r w:rsidR="00713B5A">
        <w:rPr>
          <w:rFonts w:ascii="Times New Roman" w:hAnsi="Times New Roman"/>
          <w:b/>
          <w:i/>
        </w:rPr>
        <w:t xml:space="preserve"> </w:t>
      </w:r>
      <w:r w:rsidR="006418BE">
        <w:rPr>
          <w:rFonts w:ascii="Times New Roman" w:hAnsi="Times New Roman"/>
          <w:b/>
          <w:i/>
        </w:rPr>
        <w:t>Superintendent</w:t>
      </w:r>
      <w:r w:rsidR="00713B5A">
        <w:rPr>
          <w:rFonts w:ascii="Times New Roman" w:hAnsi="Times New Roman"/>
          <w:b/>
          <w:i/>
        </w:rPr>
        <w:t xml:space="preserve"> of the Year Award</w:t>
      </w:r>
      <w:r>
        <w:rPr>
          <w:rFonts w:ascii="Times New Roman" w:hAnsi="Times New Roman"/>
          <w:b/>
          <w:i/>
        </w:rPr>
        <w:t>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D62FDC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6418BE">
        <w:rPr>
          <w:rFonts w:ascii="Times New Roman" w:hAnsi="Times New Roman"/>
          <w:b/>
          <w:noProof/>
        </w:rPr>
        <w:drawing>
          <wp:inline distT="0" distB="0" distL="0" distR="0" wp14:anchorId="238A2432" wp14:editId="059B693C">
            <wp:extent cx="23622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6418BE">
        <w:rPr>
          <w:rFonts w:ascii="Times New Roman" w:hAnsi="Times New Roman"/>
          <w:b/>
          <w:noProof/>
        </w:rPr>
        <w:drawing>
          <wp:inline distT="0" distB="0" distL="0" distR="0" wp14:anchorId="252AC8B5" wp14:editId="7562881D">
            <wp:extent cx="22352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6418BE">
        <w:rPr>
          <w:rFonts w:ascii="Times New Roman" w:hAnsi="Times New Roman"/>
          <w:b/>
          <w:noProof/>
        </w:rPr>
        <w:drawing>
          <wp:inline distT="0" distB="0" distL="0" distR="0">
            <wp:extent cx="5943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DC" w:rsidRPr="001136D3" w:rsidRDefault="001136D3" w:rsidP="00D62FDC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6418BE">
        <w:rPr>
          <w:rFonts w:ascii="Times New Roman" w:hAnsi="Times New Roman"/>
          <w:b/>
          <w:noProof/>
        </w:rPr>
        <w:drawing>
          <wp:inline distT="0" distB="0" distL="0" distR="0" wp14:anchorId="3DD65289" wp14:editId="62291B92">
            <wp:extent cx="2984500" cy="2286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6D3">
        <w:rPr>
          <w:rFonts w:ascii="Times New Roman" w:hAnsi="Times New Roman"/>
          <w:b/>
        </w:rPr>
        <w:t xml:space="preserve"> e-mail </w:t>
      </w:r>
      <w:r w:rsidR="006418BE">
        <w:rPr>
          <w:rFonts w:ascii="Times New Roman" w:hAnsi="Times New Roman"/>
          <w:b/>
          <w:noProof/>
        </w:rPr>
        <w:drawing>
          <wp:inline distT="0" distB="0" distL="0" distR="0" wp14:anchorId="5E13AD05" wp14:editId="33E171C2">
            <wp:extent cx="2578100" cy="2286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</w:rPr>
      </w:pPr>
    </w:p>
    <w:p w:rsidR="002A63C0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713B5A" w:rsidRPr="00713B5A" w:rsidRDefault="00713B5A" w:rsidP="006418BE">
      <w:pPr>
        <w:spacing w:line="360" w:lineRule="auto"/>
        <w:rPr>
          <w:rFonts w:ascii="Times New Roman" w:hAnsi="Times New Roman"/>
          <w:b/>
          <w:sz w:val="8"/>
          <w:szCs w:val="8"/>
          <w:u w:val="single"/>
        </w:rPr>
      </w:pPr>
    </w:p>
    <w:p w:rsidR="00502944" w:rsidRPr="006C742F" w:rsidRDefault="00502944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 w:rsidRPr="006C742F">
        <w:rPr>
          <w:rFonts w:ascii="Times New Roman" w:hAnsi="Times New Roman"/>
          <w:b/>
          <w:u w:val="single"/>
        </w:rPr>
        <w:t xml:space="preserve">Return by no later than </w:t>
      </w:r>
      <w:r w:rsidR="00771255">
        <w:rPr>
          <w:rFonts w:ascii="Times New Roman" w:hAnsi="Times New Roman"/>
          <w:b/>
          <w:u w:val="single"/>
        </w:rPr>
        <w:t>Fri</w:t>
      </w:r>
      <w:r w:rsidR="00E27508">
        <w:rPr>
          <w:rFonts w:ascii="Times New Roman" w:hAnsi="Times New Roman"/>
          <w:b/>
          <w:u w:val="single"/>
        </w:rPr>
        <w:t>day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097210">
        <w:rPr>
          <w:rFonts w:ascii="Times New Roman" w:hAnsi="Times New Roman"/>
          <w:b/>
          <w:u w:val="single"/>
        </w:rPr>
        <w:t>August 10, 2018.</w:t>
      </w:r>
    </w:p>
    <w:p w:rsidR="00082D21" w:rsidRPr="002A63C0" w:rsidRDefault="006418BE" w:rsidP="006418BE">
      <w:pPr>
        <w:ind w:lef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502944" w:rsidRPr="002A63C0">
        <w:rPr>
          <w:rFonts w:ascii="Times New Roman" w:hAnsi="Times New Roman"/>
          <w:sz w:val="22"/>
          <w:szCs w:val="22"/>
        </w:rPr>
        <w:t>COSA</w:t>
      </w:r>
      <w:r>
        <w:rPr>
          <w:rFonts w:ascii="Times New Roman" w:hAnsi="Times New Roman"/>
          <w:sz w:val="22"/>
          <w:szCs w:val="22"/>
        </w:rPr>
        <w:t>, Attention: Joanne Fey, 707 13</w:t>
      </w:r>
      <w:r w:rsidRPr="006418BE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St. SE, Suite 100, Salem, OR 97301 or email </w:t>
      </w:r>
      <w:hyperlink r:id="rId17" w:history="1">
        <w:r w:rsidRPr="009D630E">
          <w:rPr>
            <w:rStyle w:val="Hyperlink"/>
            <w:rFonts w:ascii="Times New Roman" w:hAnsi="Times New Roman"/>
            <w:sz w:val="22"/>
            <w:szCs w:val="22"/>
          </w:rPr>
          <w:t>joanne@cosa.k12.or.us</w:t>
        </w:r>
      </w:hyperlink>
    </w:p>
    <w:sectPr w:rsidR="00082D21" w:rsidRPr="002A63C0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7741"/>
    <w:rsid w:val="00076C7D"/>
    <w:rsid w:val="00082D21"/>
    <w:rsid w:val="00092F60"/>
    <w:rsid w:val="00097210"/>
    <w:rsid w:val="000D3054"/>
    <w:rsid w:val="001136D3"/>
    <w:rsid w:val="00125B5D"/>
    <w:rsid w:val="001C5F05"/>
    <w:rsid w:val="001C61B3"/>
    <w:rsid w:val="001D268C"/>
    <w:rsid w:val="0029070D"/>
    <w:rsid w:val="002A63C0"/>
    <w:rsid w:val="0032145A"/>
    <w:rsid w:val="003D11D7"/>
    <w:rsid w:val="003E6CD9"/>
    <w:rsid w:val="00414D04"/>
    <w:rsid w:val="00425350"/>
    <w:rsid w:val="00502944"/>
    <w:rsid w:val="005703AE"/>
    <w:rsid w:val="005D6616"/>
    <w:rsid w:val="006418BE"/>
    <w:rsid w:val="006C742F"/>
    <w:rsid w:val="00713B5A"/>
    <w:rsid w:val="00745941"/>
    <w:rsid w:val="00771255"/>
    <w:rsid w:val="007A3855"/>
    <w:rsid w:val="007E73A8"/>
    <w:rsid w:val="007F24FB"/>
    <w:rsid w:val="00816767"/>
    <w:rsid w:val="0091124D"/>
    <w:rsid w:val="0094631E"/>
    <w:rsid w:val="00952D47"/>
    <w:rsid w:val="009848D6"/>
    <w:rsid w:val="009B3513"/>
    <w:rsid w:val="00A11AC1"/>
    <w:rsid w:val="00AC5CFC"/>
    <w:rsid w:val="00B00384"/>
    <w:rsid w:val="00BB2D6B"/>
    <w:rsid w:val="00BC79EF"/>
    <w:rsid w:val="00C604FF"/>
    <w:rsid w:val="00CA690F"/>
    <w:rsid w:val="00CE6577"/>
    <w:rsid w:val="00CF0D85"/>
    <w:rsid w:val="00D268AF"/>
    <w:rsid w:val="00D43D83"/>
    <w:rsid w:val="00D62FDC"/>
    <w:rsid w:val="00D72F2E"/>
    <w:rsid w:val="00D84838"/>
    <w:rsid w:val="00D95214"/>
    <w:rsid w:val="00DB0D86"/>
    <w:rsid w:val="00DE0B68"/>
    <w:rsid w:val="00E27508"/>
    <w:rsid w:val="00E517ED"/>
    <w:rsid w:val="00E74E5E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2D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E74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4E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2D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E74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4E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e@cosa.k12.or.us" TargetMode="External"/><Relationship Id="rId12" Type="http://schemas.openxmlformats.org/officeDocument/2006/relationships/image" Target="media/image5.wmf"/><Relationship Id="rId17" Type="http://schemas.openxmlformats.org/officeDocument/2006/relationships/hyperlink" Target="mailto:joanne@cosa.k12.or.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0584-C0B4-4CC8-80AE-E628F2AA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7</TotalTime>
  <Pages>2</Pages>
  <Words>531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3687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5</cp:revision>
  <cp:lastPrinted>2009-11-18T23:11:00Z</cp:lastPrinted>
  <dcterms:created xsi:type="dcterms:W3CDTF">2018-01-26T23:08:00Z</dcterms:created>
  <dcterms:modified xsi:type="dcterms:W3CDTF">2018-05-01T23:03:00Z</dcterms:modified>
</cp:coreProperties>
</file>